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5"/>
        <w:keepNext w:val="0"/>
        <w:keepLines w:val="0"/>
        <w:shd w:fill="ffffff" w:val="clear"/>
        <w:spacing w:after="40" w:before="0" w:line="288" w:lineRule="auto"/>
        <w:rPr>
          <w:rFonts w:ascii="Roboto" w:cs="Roboto" w:eastAsia="Roboto" w:hAnsi="Roboto"/>
          <w:color w:val="373a3c"/>
          <w:sz w:val="20"/>
          <w:szCs w:val="20"/>
          <w:highlight w:val="white"/>
        </w:rPr>
      </w:pPr>
      <w:bookmarkStart w:colFirst="0" w:colLast="0" w:name="_lt18y2l8m3fo" w:id="0"/>
      <w:bookmarkEnd w:id="0"/>
      <w:r w:rsidDel="00000000" w:rsidR="00000000" w:rsidRPr="00000000">
        <w:rPr>
          <w:rFonts w:ascii="Roboto" w:cs="Roboto" w:eastAsia="Roboto" w:hAnsi="Roboto"/>
          <w:color w:val="373a3c"/>
          <w:sz w:val="20"/>
          <w:szCs w:val="20"/>
          <w:highlight w:val="white"/>
          <w:rtl w:val="0"/>
        </w:rPr>
        <w:t xml:space="preserve">DF_8</w:t>
      </w:r>
    </w:p>
    <w:p w:rsidR="00000000" w:rsidDel="00000000" w:rsidP="00000000" w:rsidRDefault="00000000" w:rsidRPr="00000000" w14:paraId="00000002">
      <w:pPr>
        <w:pStyle w:val="Heading5"/>
        <w:keepNext w:val="0"/>
        <w:keepLines w:val="0"/>
        <w:shd w:fill="ffffff" w:val="clear"/>
        <w:spacing w:after="40" w:before="0" w:line="288" w:lineRule="auto"/>
        <w:rPr>
          <w:rFonts w:ascii="Roboto" w:cs="Roboto" w:eastAsia="Roboto" w:hAnsi="Roboto"/>
          <w:color w:val="373a3c"/>
          <w:sz w:val="20"/>
          <w:szCs w:val="20"/>
          <w:highlight w:val="white"/>
        </w:rPr>
      </w:pPr>
      <w:bookmarkStart w:colFirst="0" w:colLast="0" w:name="_ve42q3vn3zmm" w:id="1"/>
      <w:bookmarkEnd w:id="1"/>
      <w:r w:rsidDel="00000000" w:rsidR="00000000" w:rsidRPr="00000000">
        <w:rPr>
          <w:rFonts w:ascii="Roboto" w:cs="Roboto" w:eastAsia="Roboto" w:hAnsi="Roboto"/>
          <w:color w:val="373a3c"/>
          <w:sz w:val="20"/>
          <w:szCs w:val="20"/>
          <w:highlight w:val="white"/>
          <w:rtl w:val="0"/>
        </w:rPr>
        <w:t xml:space="preserve">Part One</w:t>
      </w:r>
    </w:p>
    <w:p w:rsidR="00000000" w:rsidDel="00000000" w:rsidP="00000000" w:rsidRDefault="00000000" w:rsidRPr="00000000" w14:paraId="00000003">
      <w:pPr>
        <w:numPr>
          <w:ilvl w:val="0"/>
          <w:numId w:val="1"/>
        </w:numPr>
        <w:spacing w:after="0" w:afterAutospacing="0" w:lineRule="auto"/>
        <w:ind w:left="1180" w:hanging="360"/>
        <w:rPr>
          <w:highlight w:val="white"/>
        </w:rPr>
      </w:pPr>
      <w:r w:rsidDel="00000000" w:rsidR="00000000" w:rsidRPr="00000000">
        <w:rPr>
          <w:rFonts w:ascii="Roboto" w:cs="Roboto" w:eastAsia="Roboto" w:hAnsi="Roboto"/>
          <w:color w:val="373a3c"/>
          <w:sz w:val="23"/>
          <w:szCs w:val="23"/>
          <w:highlight w:val="white"/>
          <w:rtl w:val="0"/>
        </w:rPr>
        <w:t xml:space="preserve">Discuss why women experience higher rates of abuse or intimate partner violence. Include traits unique to the women, their place in society, or other appropriate factors.</w:t>
      </w:r>
    </w:p>
    <w:p w:rsidR="00000000" w:rsidDel="00000000" w:rsidP="00000000" w:rsidRDefault="00000000" w:rsidRPr="00000000" w14:paraId="00000004">
      <w:pPr>
        <w:numPr>
          <w:ilvl w:val="0"/>
          <w:numId w:val="1"/>
        </w:numPr>
        <w:spacing w:after="0" w:afterAutospacing="0" w:lineRule="auto"/>
        <w:ind w:left="1180" w:hanging="360"/>
        <w:rPr>
          <w:highlight w:val="white"/>
        </w:rPr>
      </w:pPr>
      <w:r w:rsidDel="00000000" w:rsidR="00000000" w:rsidRPr="00000000">
        <w:rPr>
          <w:rFonts w:ascii="Roboto" w:cs="Roboto" w:eastAsia="Roboto" w:hAnsi="Roboto"/>
          <w:color w:val="373a3c"/>
          <w:sz w:val="23"/>
          <w:szCs w:val="23"/>
          <w:highlight w:val="white"/>
          <w:rtl w:val="0"/>
        </w:rPr>
        <w:t xml:space="preserve">Explain strategies that can help a woman move beyond her situation and why they may or may not work.</w:t>
      </w:r>
    </w:p>
    <w:p w:rsidR="00000000" w:rsidDel="00000000" w:rsidP="00000000" w:rsidRDefault="00000000" w:rsidRPr="00000000" w14:paraId="00000005">
      <w:pPr>
        <w:numPr>
          <w:ilvl w:val="0"/>
          <w:numId w:val="1"/>
        </w:numPr>
        <w:spacing w:after="240" w:lineRule="auto"/>
        <w:ind w:left="1180" w:hanging="360"/>
        <w:rPr>
          <w:highlight w:val="white"/>
        </w:rPr>
      </w:pPr>
      <w:r w:rsidDel="00000000" w:rsidR="00000000" w:rsidRPr="00000000">
        <w:rPr>
          <w:rFonts w:ascii="Roboto" w:cs="Roboto" w:eastAsia="Roboto" w:hAnsi="Roboto"/>
          <w:color w:val="373a3c"/>
          <w:sz w:val="23"/>
          <w:szCs w:val="23"/>
          <w:highlight w:val="white"/>
          <w:rtl w:val="0"/>
        </w:rPr>
        <w:t xml:space="preserve">Finally, consider the following: If women with a history of abuse use violence against their abusers, should it be considered partner abuse or self-defense? Support your position with appropriate references.</w:t>
      </w:r>
    </w:p>
    <w:p w:rsidR="00000000" w:rsidDel="00000000" w:rsidP="00000000" w:rsidRDefault="00000000" w:rsidRPr="00000000" w14:paraId="00000006">
      <w:pPr>
        <w:pStyle w:val="Heading5"/>
        <w:keepNext w:val="0"/>
        <w:keepLines w:val="0"/>
        <w:shd w:fill="ffffff" w:val="clear"/>
        <w:spacing w:after="40" w:before="0" w:line="288" w:lineRule="auto"/>
        <w:rPr>
          <w:rFonts w:ascii="Roboto" w:cs="Roboto" w:eastAsia="Roboto" w:hAnsi="Roboto"/>
          <w:color w:val="373a3c"/>
          <w:sz w:val="20"/>
          <w:szCs w:val="20"/>
          <w:highlight w:val="white"/>
        </w:rPr>
      </w:pPr>
      <w:bookmarkStart w:colFirst="0" w:colLast="0" w:name="_z445gq8b2fmm" w:id="2"/>
      <w:bookmarkEnd w:id="2"/>
      <w:r w:rsidDel="00000000" w:rsidR="00000000" w:rsidRPr="00000000">
        <w:rPr>
          <w:rFonts w:ascii="Roboto" w:cs="Roboto" w:eastAsia="Roboto" w:hAnsi="Roboto"/>
          <w:color w:val="373a3c"/>
          <w:sz w:val="20"/>
          <w:szCs w:val="20"/>
          <w:highlight w:val="white"/>
          <w:rtl w:val="0"/>
        </w:rPr>
        <w:t xml:space="preserve">Part Two</w:t>
      </w:r>
    </w:p>
    <w:p w:rsidR="00000000" w:rsidDel="00000000" w:rsidP="00000000" w:rsidRDefault="00000000" w:rsidRPr="00000000" w14:paraId="00000007">
      <w:pPr>
        <w:shd w:fill="ffffff" w:val="clear"/>
        <w:spacing w:after="240" w:lineRule="auto"/>
        <w:rPr>
          <w:rFonts w:ascii="Roboto" w:cs="Roboto" w:eastAsia="Roboto" w:hAnsi="Roboto"/>
          <w:color w:val="373a3c"/>
          <w:sz w:val="23"/>
          <w:szCs w:val="23"/>
          <w:highlight w:val="white"/>
        </w:rPr>
      </w:pPr>
      <w:r w:rsidDel="00000000" w:rsidR="00000000" w:rsidRPr="00000000">
        <w:rPr>
          <w:rFonts w:ascii="Roboto" w:cs="Roboto" w:eastAsia="Roboto" w:hAnsi="Roboto"/>
          <w:color w:val="373a3c"/>
          <w:sz w:val="23"/>
          <w:szCs w:val="23"/>
          <w:highlight w:val="white"/>
          <w:rtl w:val="0"/>
        </w:rPr>
        <w:t xml:space="preserve">Now that we have examined women’s experiences with intimate partner violence and abuse along with strategies to help them, consider the following:</w:t>
      </w:r>
    </w:p>
    <w:p w:rsidR="00000000" w:rsidDel="00000000" w:rsidP="00000000" w:rsidRDefault="00000000" w:rsidRPr="00000000" w14:paraId="00000008">
      <w:pPr>
        <w:numPr>
          <w:ilvl w:val="0"/>
          <w:numId w:val="2"/>
        </w:numPr>
        <w:spacing w:after="240" w:lineRule="auto"/>
        <w:ind w:left="1180" w:hanging="360"/>
        <w:rPr>
          <w:highlight w:val="white"/>
        </w:rPr>
      </w:pPr>
      <w:r w:rsidDel="00000000" w:rsidR="00000000" w:rsidRPr="00000000">
        <w:rPr>
          <w:rFonts w:ascii="Roboto" w:cs="Roboto" w:eastAsia="Roboto" w:hAnsi="Roboto"/>
          <w:color w:val="373a3c"/>
          <w:sz w:val="23"/>
          <w:szCs w:val="23"/>
          <w:highlight w:val="white"/>
          <w:rtl w:val="0"/>
        </w:rPr>
        <w:t xml:space="preserve">There is another population of women who not only experience violence, but healthcare disparities as well. They are the LGBT population. In discussion, consider why this occurs and identify or propose possible solutions.</w:t>
      </w:r>
    </w:p>
    <w:p w:rsidR="00000000" w:rsidDel="00000000" w:rsidP="00000000" w:rsidRDefault="00000000" w:rsidRPr="00000000" w14:paraId="00000009">
      <w:pPr>
        <w:pStyle w:val="Heading5"/>
        <w:keepNext w:val="0"/>
        <w:keepLines w:val="0"/>
        <w:shd w:fill="ffffff" w:val="clear"/>
        <w:spacing w:after="40" w:before="0" w:line="288" w:lineRule="auto"/>
        <w:rPr>
          <w:rFonts w:ascii="Roboto" w:cs="Roboto" w:eastAsia="Roboto" w:hAnsi="Roboto"/>
          <w:color w:val="373a3c"/>
          <w:sz w:val="20"/>
          <w:szCs w:val="20"/>
          <w:highlight w:val="white"/>
        </w:rPr>
      </w:pPr>
      <w:bookmarkStart w:colFirst="0" w:colLast="0" w:name="_pvztzsm8vi1t" w:id="3"/>
      <w:bookmarkEnd w:id="3"/>
      <w:r w:rsidDel="00000000" w:rsidR="00000000" w:rsidRPr="00000000">
        <w:rPr>
          <w:rFonts w:ascii="Roboto" w:cs="Roboto" w:eastAsia="Roboto" w:hAnsi="Roboto"/>
          <w:color w:val="373a3c"/>
          <w:sz w:val="20"/>
          <w:szCs w:val="20"/>
          <w:highlight w:val="white"/>
          <w:rtl w:val="0"/>
        </w:rPr>
        <w:t xml:space="preserve">DF_9</w:t>
      </w:r>
    </w:p>
    <w:p w:rsidR="00000000" w:rsidDel="00000000" w:rsidP="00000000" w:rsidRDefault="00000000" w:rsidRPr="00000000" w14:paraId="0000000A">
      <w:pPr>
        <w:pStyle w:val="Heading5"/>
        <w:keepNext w:val="0"/>
        <w:keepLines w:val="0"/>
        <w:shd w:fill="ffffff" w:val="clear"/>
        <w:spacing w:after="40" w:before="0" w:line="288" w:lineRule="auto"/>
        <w:rPr>
          <w:rFonts w:ascii="Roboto" w:cs="Roboto" w:eastAsia="Roboto" w:hAnsi="Roboto"/>
          <w:color w:val="373a3c"/>
          <w:sz w:val="20"/>
          <w:szCs w:val="20"/>
          <w:highlight w:val="white"/>
        </w:rPr>
      </w:pPr>
      <w:bookmarkStart w:colFirst="0" w:colLast="0" w:name="_kay4pqvyssod" w:id="4"/>
      <w:bookmarkEnd w:id="4"/>
      <w:r w:rsidDel="00000000" w:rsidR="00000000" w:rsidRPr="00000000">
        <w:rPr>
          <w:rFonts w:ascii="Roboto" w:cs="Roboto" w:eastAsia="Roboto" w:hAnsi="Roboto"/>
          <w:color w:val="373a3c"/>
          <w:sz w:val="20"/>
          <w:szCs w:val="20"/>
          <w:highlight w:val="white"/>
          <w:rtl w:val="0"/>
        </w:rPr>
        <w:t xml:space="preserve">Part one</w:t>
      </w:r>
    </w:p>
    <w:p w:rsidR="00000000" w:rsidDel="00000000" w:rsidP="00000000" w:rsidRDefault="00000000" w:rsidRPr="00000000" w14:paraId="0000000B">
      <w:pPr>
        <w:shd w:fill="ffffff" w:val="clear"/>
        <w:spacing w:after="240" w:lineRule="auto"/>
        <w:rPr>
          <w:rFonts w:ascii="Roboto" w:cs="Roboto" w:eastAsia="Roboto" w:hAnsi="Roboto"/>
          <w:color w:val="373a3c"/>
          <w:sz w:val="23"/>
          <w:szCs w:val="23"/>
          <w:highlight w:val="white"/>
        </w:rPr>
      </w:pPr>
      <w:r w:rsidDel="00000000" w:rsidR="00000000" w:rsidRPr="00000000">
        <w:rPr>
          <w:rFonts w:ascii="Roboto" w:cs="Roboto" w:eastAsia="Roboto" w:hAnsi="Roboto"/>
          <w:color w:val="373a3c"/>
          <w:sz w:val="23"/>
          <w:szCs w:val="23"/>
          <w:highlight w:val="white"/>
          <w:rtl w:val="0"/>
        </w:rPr>
        <w:t xml:space="preserve">How much do you know about menopause? Go to and peruse the </w:t>
      </w:r>
      <w:hyperlink r:id="rId6">
        <w:r w:rsidDel="00000000" w:rsidR="00000000" w:rsidRPr="00000000">
          <w:rPr>
            <w:rFonts w:ascii="Roboto" w:cs="Roboto" w:eastAsia="Roboto" w:hAnsi="Roboto"/>
            <w:color w:val="751c20"/>
            <w:sz w:val="23"/>
            <w:szCs w:val="23"/>
            <w:highlight w:val="white"/>
            <w:u w:val="single"/>
            <w:rtl w:val="0"/>
          </w:rPr>
          <w:t xml:space="preserve">Menopause Condition Center</w:t>
        </w:r>
      </w:hyperlink>
      <w:r w:rsidDel="00000000" w:rsidR="00000000" w:rsidRPr="00000000">
        <w:rPr>
          <w:rFonts w:ascii="Roboto" w:cs="Roboto" w:eastAsia="Roboto" w:hAnsi="Roboto"/>
          <w:color w:val="373a3c"/>
          <w:sz w:val="23"/>
          <w:szCs w:val="23"/>
          <w:highlight w:val="white"/>
          <w:rtl w:val="0"/>
        </w:rPr>
        <w:t xml:space="preserve"> page at ThirdAge.com. Then take the </w:t>
      </w:r>
      <w:hyperlink r:id="rId7">
        <w:r w:rsidDel="00000000" w:rsidR="00000000" w:rsidRPr="00000000">
          <w:rPr>
            <w:rFonts w:ascii="Roboto" w:cs="Roboto" w:eastAsia="Roboto" w:hAnsi="Roboto"/>
            <w:color w:val="751c20"/>
            <w:sz w:val="23"/>
            <w:szCs w:val="23"/>
            <w:highlight w:val="white"/>
            <w:u w:val="single"/>
            <w:rtl w:val="0"/>
          </w:rPr>
          <w:t xml:space="preserve">Menopause Quiz: Symptoms &amp; Signs</w:t>
        </w:r>
      </w:hyperlink>
      <w:r w:rsidDel="00000000" w:rsidR="00000000" w:rsidRPr="00000000">
        <w:rPr>
          <w:rFonts w:ascii="Roboto" w:cs="Roboto" w:eastAsia="Roboto" w:hAnsi="Roboto"/>
          <w:color w:val="373a3c"/>
          <w:sz w:val="23"/>
          <w:szCs w:val="23"/>
          <w:highlight w:val="white"/>
          <w:rtl w:val="0"/>
        </w:rPr>
        <w:t xml:space="preserve"> found on the MedicineNet page to see how much you know about this event. (You do not have to register.) Share something you learned from taking the quiz.</w:t>
      </w:r>
    </w:p>
    <w:p w:rsidR="00000000" w:rsidDel="00000000" w:rsidP="00000000" w:rsidRDefault="00000000" w:rsidRPr="00000000" w14:paraId="0000000C">
      <w:pPr>
        <w:pStyle w:val="Heading5"/>
        <w:keepNext w:val="0"/>
        <w:keepLines w:val="0"/>
        <w:shd w:fill="ffffff" w:val="clear"/>
        <w:spacing w:after="40" w:before="0" w:line="288" w:lineRule="auto"/>
        <w:rPr>
          <w:rFonts w:ascii="Roboto" w:cs="Roboto" w:eastAsia="Roboto" w:hAnsi="Roboto"/>
          <w:color w:val="373a3c"/>
          <w:sz w:val="20"/>
          <w:szCs w:val="20"/>
          <w:highlight w:val="white"/>
        </w:rPr>
      </w:pPr>
      <w:bookmarkStart w:colFirst="0" w:colLast="0" w:name="_4i7hko541dnw" w:id="5"/>
      <w:bookmarkEnd w:id="5"/>
      <w:r w:rsidDel="00000000" w:rsidR="00000000" w:rsidRPr="00000000">
        <w:rPr>
          <w:rFonts w:ascii="Roboto" w:cs="Roboto" w:eastAsia="Roboto" w:hAnsi="Roboto"/>
          <w:color w:val="373a3c"/>
          <w:sz w:val="20"/>
          <w:szCs w:val="20"/>
          <w:highlight w:val="white"/>
          <w:rtl w:val="0"/>
        </w:rPr>
        <w:t xml:space="preserve">Part two</w:t>
      </w:r>
    </w:p>
    <w:p w:rsidR="00000000" w:rsidDel="00000000" w:rsidP="00000000" w:rsidRDefault="00000000" w:rsidRPr="00000000" w14:paraId="0000000D">
      <w:pPr>
        <w:shd w:fill="ffffff" w:val="clear"/>
        <w:spacing w:after="240" w:lineRule="auto"/>
        <w:rPr>
          <w:rFonts w:ascii="Roboto" w:cs="Roboto" w:eastAsia="Roboto" w:hAnsi="Roboto"/>
          <w:color w:val="373a3c"/>
          <w:sz w:val="23"/>
          <w:szCs w:val="23"/>
          <w:highlight w:val="white"/>
        </w:rPr>
      </w:pPr>
      <w:r w:rsidDel="00000000" w:rsidR="00000000" w:rsidRPr="00000000">
        <w:rPr>
          <w:rFonts w:ascii="Roboto" w:cs="Roboto" w:eastAsia="Roboto" w:hAnsi="Roboto"/>
          <w:color w:val="373a3c"/>
          <w:sz w:val="23"/>
          <w:szCs w:val="23"/>
          <w:highlight w:val="white"/>
          <w:rtl w:val="0"/>
        </w:rPr>
        <w:t xml:space="preserve">Health risks for women change after menopause. Research the following sites and discuss what long-term health concern after menopause is the greatest risk for women.</w:t>
      </w:r>
    </w:p>
    <w:p w:rsidR="00000000" w:rsidDel="00000000" w:rsidP="00000000" w:rsidRDefault="00000000" w:rsidRPr="00000000" w14:paraId="0000000E">
      <w:pPr>
        <w:spacing w:after="240" w:lineRule="auto"/>
        <w:ind w:left="0" w:firstLine="0"/>
        <w:rPr>
          <w:rFonts w:ascii="Times New Roman" w:cs="Times New Roman" w:eastAsia="Times New Roman" w:hAnsi="Times New Roman"/>
          <w:highlight w:val="white"/>
        </w:rPr>
      </w:pPr>
      <w:hyperlink r:id="rId8">
        <w:r w:rsidDel="00000000" w:rsidR="00000000" w:rsidRPr="00000000">
          <w:rPr>
            <w:rFonts w:ascii="Times New Roman" w:cs="Times New Roman" w:eastAsia="Times New Roman" w:hAnsi="Times New Roman"/>
            <w:color w:val="1155cc"/>
            <w:highlight w:val="white"/>
            <w:u w:val="single"/>
            <w:rtl w:val="0"/>
          </w:rPr>
          <w:t xml:space="preserve">http://www.menopause.org/</w:t>
        </w:r>
      </w:hyperlink>
      <w:r w:rsidDel="00000000" w:rsidR="00000000" w:rsidRPr="00000000">
        <w:rPr>
          <w:rtl w:val="0"/>
        </w:rPr>
      </w:r>
    </w:p>
    <w:p w:rsidR="00000000" w:rsidDel="00000000" w:rsidP="00000000" w:rsidRDefault="00000000" w:rsidRPr="00000000" w14:paraId="0000000F">
      <w:pPr>
        <w:spacing w:after="240" w:lineRule="auto"/>
        <w:ind w:left="0" w:firstLine="0"/>
        <w:rPr>
          <w:rFonts w:ascii="Times New Roman" w:cs="Times New Roman" w:eastAsia="Times New Roman" w:hAnsi="Times New Roman"/>
          <w:highlight w:val="white"/>
        </w:rPr>
      </w:pPr>
      <w:hyperlink r:id="rId9">
        <w:r w:rsidDel="00000000" w:rsidR="00000000" w:rsidRPr="00000000">
          <w:rPr>
            <w:rFonts w:ascii="Times New Roman" w:cs="Times New Roman" w:eastAsia="Times New Roman" w:hAnsi="Times New Roman"/>
            <w:color w:val="1155cc"/>
            <w:highlight w:val="white"/>
            <w:u w:val="single"/>
            <w:rtl w:val="0"/>
          </w:rPr>
          <w:t xml:space="preserve">https://www.plannedparenthood.org/learn/health-and-wellness/menopause</w:t>
        </w:r>
      </w:hyperlink>
      <w:r w:rsidDel="00000000" w:rsidR="00000000" w:rsidRPr="00000000">
        <w:rPr>
          <w:rtl w:val="0"/>
        </w:rPr>
      </w:r>
    </w:p>
    <w:p w:rsidR="00000000" w:rsidDel="00000000" w:rsidP="00000000" w:rsidRDefault="00000000" w:rsidRPr="00000000" w14:paraId="00000010">
      <w:pPr>
        <w:pStyle w:val="Heading5"/>
        <w:keepNext w:val="0"/>
        <w:keepLines w:val="0"/>
        <w:shd w:fill="ffffff" w:val="clear"/>
        <w:spacing w:after="40" w:before="0" w:line="288" w:lineRule="auto"/>
        <w:rPr>
          <w:rFonts w:ascii="Roboto" w:cs="Roboto" w:eastAsia="Roboto" w:hAnsi="Roboto"/>
          <w:color w:val="373a3c"/>
          <w:sz w:val="20"/>
          <w:szCs w:val="20"/>
          <w:highlight w:val="white"/>
        </w:rPr>
      </w:pPr>
      <w:bookmarkStart w:colFirst="0" w:colLast="0" w:name="_cd3ynsab0z25" w:id="6"/>
      <w:bookmarkEnd w:id="6"/>
      <w:r w:rsidDel="00000000" w:rsidR="00000000" w:rsidRPr="00000000">
        <w:rPr>
          <w:rFonts w:ascii="Roboto" w:cs="Roboto" w:eastAsia="Roboto" w:hAnsi="Roboto"/>
          <w:color w:val="373a3c"/>
          <w:sz w:val="20"/>
          <w:szCs w:val="20"/>
          <w:highlight w:val="white"/>
          <w:rtl w:val="0"/>
        </w:rPr>
        <w:t xml:space="preserve">Part three</w:t>
      </w:r>
    </w:p>
    <w:p w:rsidR="00000000" w:rsidDel="00000000" w:rsidP="00000000" w:rsidRDefault="00000000" w:rsidRPr="00000000" w14:paraId="00000011">
      <w:pPr>
        <w:shd w:fill="ffffff" w:val="clear"/>
        <w:spacing w:after="240" w:lineRule="auto"/>
        <w:rPr>
          <w:rFonts w:ascii="Roboto" w:cs="Roboto" w:eastAsia="Roboto" w:hAnsi="Roboto"/>
          <w:color w:val="373a3c"/>
          <w:sz w:val="23"/>
          <w:szCs w:val="23"/>
          <w:highlight w:val="white"/>
        </w:rPr>
      </w:pPr>
      <w:r w:rsidDel="00000000" w:rsidR="00000000" w:rsidRPr="00000000">
        <w:rPr>
          <w:rFonts w:ascii="Roboto" w:cs="Roboto" w:eastAsia="Roboto" w:hAnsi="Roboto"/>
          <w:color w:val="373a3c"/>
          <w:sz w:val="23"/>
          <w:szCs w:val="23"/>
          <w:highlight w:val="white"/>
          <w:rtl w:val="0"/>
        </w:rPr>
        <w:t xml:space="preserve">In Module 3, we discussed having a menarche party. How do you feel about a menopause party? If so, what would you like to have happen?</w:t>
      </w:r>
    </w:p>
    <w:p w:rsidR="00000000" w:rsidDel="00000000" w:rsidP="00000000" w:rsidRDefault="00000000" w:rsidRPr="00000000" w14:paraId="00000012">
      <w:pPr>
        <w:spacing w:after="240" w:lineRule="auto"/>
        <w:ind w:left="0" w:firstLine="0"/>
        <w:rPr>
          <w:rFonts w:ascii="Roboto" w:cs="Roboto" w:eastAsia="Roboto" w:hAnsi="Roboto"/>
          <w:color w:val="373a3c"/>
          <w:sz w:val="23"/>
          <w:szCs w:val="23"/>
          <w:highlight w:val="white"/>
        </w:rPr>
      </w:pPr>
      <w:r w:rsidDel="00000000" w:rsidR="00000000" w:rsidRPr="00000000">
        <w:rPr>
          <w:rFonts w:ascii="Times New Roman" w:cs="Times New Roman" w:eastAsia="Times New Roman" w:hAnsi="Times New Roman"/>
          <w:highlight w:val="white"/>
          <w:rtl w:val="0"/>
        </w:rPr>
        <w:t xml:space="preserve">DF_10</w:t>
      </w:r>
      <w:r w:rsidDel="00000000" w:rsidR="00000000" w:rsidRPr="00000000">
        <w:rPr>
          <w:rtl w:val="0"/>
        </w:rPr>
      </w:r>
    </w:p>
    <w:p w:rsidR="00000000" w:rsidDel="00000000" w:rsidP="00000000" w:rsidRDefault="00000000" w:rsidRPr="00000000" w14:paraId="00000013">
      <w:pPr>
        <w:spacing w:after="240" w:lineRule="auto"/>
        <w:ind w:left="460" w:firstLine="0"/>
        <w:rPr>
          <w:rFonts w:ascii="Roboto" w:cs="Roboto" w:eastAsia="Roboto" w:hAnsi="Roboto"/>
          <w:color w:val="373a3c"/>
          <w:sz w:val="23"/>
          <w:szCs w:val="23"/>
          <w:highlight w:val="white"/>
        </w:rPr>
      </w:pPr>
      <w:r w:rsidDel="00000000" w:rsidR="00000000" w:rsidRPr="00000000">
        <w:rPr>
          <w:rFonts w:ascii="Roboto" w:cs="Roboto" w:eastAsia="Roboto" w:hAnsi="Roboto"/>
          <w:color w:val="373a3c"/>
          <w:sz w:val="23"/>
          <w:szCs w:val="23"/>
          <w:highlight w:val="white"/>
          <w:rtl w:val="0"/>
        </w:rPr>
        <w:t xml:space="preserve">After reading </w:t>
      </w:r>
      <w:r w:rsidDel="00000000" w:rsidR="00000000" w:rsidRPr="00000000">
        <w:rPr>
          <w:sz w:val="20"/>
          <w:szCs w:val="20"/>
          <w:rtl w:val="0"/>
        </w:rPr>
        <w:t xml:space="preserve">pages 280–301 in Alexander, LaRosa, Bader, Garfield, and Alexander, </w:t>
      </w:r>
      <w:r w:rsidDel="00000000" w:rsidR="00000000" w:rsidRPr="00000000">
        <w:rPr>
          <w:i w:val="1"/>
          <w:sz w:val="20"/>
          <w:szCs w:val="20"/>
          <w:rtl w:val="0"/>
        </w:rPr>
        <w:t xml:space="preserve">New Dimensions in Women’s Health</w:t>
      </w:r>
      <w:r w:rsidDel="00000000" w:rsidR="00000000" w:rsidRPr="00000000">
        <w:rPr>
          <w:rFonts w:ascii="Roboto" w:cs="Roboto" w:eastAsia="Roboto" w:hAnsi="Roboto"/>
          <w:color w:val="373a3c"/>
          <w:sz w:val="23"/>
          <w:szCs w:val="23"/>
          <w:highlight w:val="white"/>
          <w:rtl w:val="0"/>
        </w:rPr>
        <w:t xml:space="preserve">, review the information and recommendations from the </w:t>
      </w:r>
      <w:hyperlink r:id="rId10">
        <w:r w:rsidDel="00000000" w:rsidR="00000000" w:rsidRPr="00000000">
          <w:rPr>
            <w:rFonts w:ascii="Roboto" w:cs="Roboto" w:eastAsia="Roboto" w:hAnsi="Roboto"/>
            <w:color w:val="751c20"/>
            <w:sz w:val="23"/>
            <w:szCs w:val="23"/>
            <w:highlight w:val="white"/>
            <w:u w:val="single"/>
            <w:rtl w:val="0"/>
          </w:rPr>
          <w:t xml:space="preserve">National Breast Cancer Foundation</w:t>
        </w:r>
      </w:hyperlink>
      <w:r w:rsidDel="00000000" w:rsidR="00000000" w:rsidRPr="00000000">
        <w:rPr>
          <w:rFonts w:ascii="Roboto" w:cs="Roboto" w:eastAsia="Roboto" w:hAnsi="Roboto"/>
          <w:color w:val="373a3c"/>
          <w:sz w:val="23"/>
          <w:szCs w:val="23"/>
          <w:highlight w:val="white"/>
          <w:rtl w:val="0"/>
        </w:rPr>
        <w:t xml:space="preserve"> website. Take the information and discuss breast health with two other women. You can do this at work, at home, with a neighbor―with whomever’s attention you can get. Use some of the information and recommendations from the National Breast Cancer Foundation website(</w:t>
      </w:r>
      <w:hyperlink r:id="rId11">
        <w:r w:rsidDel="00000000" w:rsidR="00000000" w:rsidRPr="00000000">
          <w:rPr>
            <w:rFonts w:ascii="Roboto" w:cs="Roboto" w:eastAsia="Roboto" w:hAnsi="Roboto"/>
            <w:color w:val="1155cc"/>
            <w:sz w:val="23"/>
            <w:szCs w:val="23"/>
            <w:highlight w:val="white"/>
            <w:u w:val="single"/>
            <w:rtl w:val="0"/>
          </w:rPr>
          <w:t xml:space="preserve">https://www.nationalbreastcancer.org/about-nbcf</w:t>
        </w:r>
      </w:hyperlink>
      <w:r w:rsidDel="00000000" w:rsidR="00000000" w:rsidRPr="00000000">
        <w:rPr>
          <w:rFonts w:ascii="Roboto" w:cs="Roboto" w:eastAsia="Roboto" w:hAnsi="Roboto"/>
          <w:color w:val="373a3c"/>
          <w:sz w:val="23"/>
          <w:szCs w:val="23"/>
          <w:highlight w:val="white"/>
          <w:rtl w:val="0"/>
        </w:rPr>
        <w:t xml:space="preserve">). Share facts and recommendations with the two women you engage. See the </w:t>
      </w:r>
      <w:hyperlink r:id="rId12">
        <w:r w:rsidDel="00000000" w:rsidR="00000000" w:rsidRPr="00000000">
          <w:rPr>
            <w:rFonts w:ascii="Roboto" w:cs="Roboto" w:eastAsia="Roboto" w:hAnsi="Roboto"/>
            <w:color w:val="751c20"/>
            <w:sz w:val="23"/>
            <w:szCs w:val="23"/>
            <w:highlight w:val="white"/>
            <w:u w:val="single"/>
            <w:rtl w:val="0"/>
          </w:rPr>
          <w:t xml:space="preserve">Breast Health Chart</w:t>
        </w:r>
      </w:hyperlink>
      <w:r w:rsidDel="00000000" w:rsidR="00000000" w:rsidRPr="00000000">
        <w:rPr>
          <w:rFonts w:ascii="Roboto" w:cs="Roboto" w:eastAsia="Roboto" w:hAnsi="Roboto"/>
          <w:color w:val="373a3c"/>
          <w:sz w:val="23"/>
          <w:szCs w:val="23"/>
          <w:highlight w:val="white"/>
          <w:rtl w:val="0"/>
        </w:rPr>
        <w:t xml:space="preserve"> below for a sample chart to help you complete this portion of the discussion activity.</w:t>
      </w:r>
      <w:r w:rsidDel="00000000" w:rsidR="00000000" w:rsidRPr="00000000">
        <w:drawing>
          <wp:anchor allowOverlap="1" behindDoc="0" distB="114300" distT="114300" distL="114300" distR="114300" hidden="0" layoutInCell="1" locked="0" relativeHeight="0" simplePos="0">
            <wp:simplePos x="0" y="0"/>
            <wp:positionH relativeFrom="column">
              <wp:posOffset>314325</wp:posOffset>
            </wp:positionH>
            <wp:positionV relativeFrom="paragraph">
              <wp:posOffset>1990725</wp:posOffset>
            </wp:positionV>
            <wp:extent cx="5943600" cy="300990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5943600" cy="3009900"/>
                    </a:xfrm>
                    <a:prstGeom prst="rect"/>
                    <a:ln/>
                  </pic:spPr>
                </pic:pic>
              </a:graphicData>
            </a:graphic>
          </wp:anchor>
        </w:drawing>
      </w:r>
    </w:p>
    <w:p w:rsidR="00000000" w:rsidDel="00000000" w:rsidP="00000000" w:rsidRDefault="00000000" w:rsidRPr="00000000" w14:paraId="00000014">
      <w:pPr>
        <w:spacing w:after="240" w:lineRule="auto"/>
        <w:ind w:left="460" w:firstLine="0"/>
        <w:rPr>
          <w:rFonts w:ascii="Roboto" w:cs="Roboto" w:eastAsia="Roboto" w:hAnsi="Roboto"/>
          <w:color w:val="373a3c"/>
          <w:sz w:val="23"/>
          <w:szCs w:val="23"/>
          <w:highlight w:val="white"/>
        </w:rPr>
      </w:pPr>
      <w:r w:rsidDel="00000000" w:rsidR="00000000" w:rsidRPr="00000000">
        <w:rPr>
          <w:rFonts w:ascii="Roboto" w:cs="Roboto" w:eastAsia="Roboto" w:hAnsi="Roboto"/>
          <w:color w:val="373a3c"/>
          <w:sz w:val="23"/>
          <w:szCs w:val="23"/>
          <w:highlight w:val="white"/>
          <w:rtl w:val="0"/>
        </w:rPr>
        <w:t xml:space="preserve">Share the facts you used, and summarize your discussion with the two women. Were they aware of the facts? Did they have concerns for themselves? Have they had a mammogram recently? Do they do self-breast examination? What impact, if any, has breast cancer had on their family?</w:t>
      </w:r>
    </w:p>
    <w:p w:rsidR="00000000" w:rsidDel="00000000" w:rsidP="00000000" w:rsidRDefault="00000000" w:rsidRPr="00000000" w14:paraId="00000015">
      <w:pPr>
        <w:spacing w:after="240" w:lineRule="auto"/>
        <w:ind w:left="0" w:firstLine="0"/>
        <w:rPr>
          <w:rFonts w:ascii="Times New Roman" w:cs="Times New Roman" w:eastAsia="Times New Roman" w:hAnsi="Times New Roman"/>
          <w:highlight w:val="whit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Roboto" w:cs="Roboto" w:eastAsia="Roboto" w:hAnsi="Roboto"/>
        <w:color w:val="373a3c"/>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color w:val="373a3c"/>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nationalbreastcancer.org/about-nbcf" TargetMode="External"/><Relationship Id="rId10" Type="http://schemas.openxmlformats.org/officeDocument/2006/relationships/hyperlink" Target="http://www.nationalbreastcancer.org/about-nbcf" TargetMode="External"/><Relationship Id="rId13" Type="http://schemas.openxmlformats.org/officeDocument/2006/relationships/image" Target="media/image1.png"/><Relationship Id="rId12" Type="http://schemas.openxmlformats.org/officeDocument/2006/relationships/hyperlink" Target="https://docs.google.com/a/tesc.edu/document/d/10ou2-odj6WnlnweEtCzxNyL8NwmW2PxX_zFUEHnzYqs/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lannedparenthood.org/learn/health-and-wellness/menopause" TargetMode="External"/><Relationship Id="rId5" Type="http://schemas.openxmlformats.org/officeDocument/2006/relationships/styles" Target="styles.xml"/><Relationship Id="rId6" Type="http://schemas.openxmlformats.org/officeDocument/2006/relationships/hyperlink" Target="http://thirdage.com/condition/menopause-3/" TargetMode="External"/><Relationship Id="rId7" Type="http://schemas.openxmlformats.org/officeDocument/2006/relationships/hyperlink" Target="https://www.medicinenet.com/menopause/quiz.htm" TargetMode="External"/><Relationship Id="rId8" Type="http://schemas.openxmlformats.org/officeDocument/2006/relationships/hyperlink" Target="http://www.menopause.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